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>Управления Пенсионного фонда в Пушкинском районе Санкт-Петербурга</w:t>
      </w:r>
      <w:r>
        <w:rPr/>
        <w:t xml:space="preserve"> информирует о том, что повышение размера ежемесячной денежной выплаты (ЕДВ) для федеральных льготников проходит ежегодно с 1 февраля в результате индексации сумм выплат. В 2020 году повышение составит 3%.</w:t>
      </w:r>
    </w:p>
    <w:p>
      <w:pPr>
        <w:pStyle w:val="Normal"/>
        <w:rPr/>
      </w:pPr>
      <w:r>
        <w:rPr/>
        <w:t>Правом на получение ежемесячной денежной выплаты (ЕДВ) пользуются ветераны Великой Отечественной войны, ветераны боевых действий, члены семей (умерших) инвалидов войны, участников Великой Отечественной войны и ветеранов боевых действий, инвалиды и лица, подвергшихся воздействию радиации вследствие катастрофы на Чернобыльской АЭС, ядерных испытаний и техногенных катастроф и другие категории граждан.</w:t>
      </w:r>
    </w:p>
    <w:p>
      <w:pPr>
        <w:pStyle w:val="Normal"/>
        <w:rPr/>
      </w:pPr>
      <w:r>
        <w:rPr/>
        <w:t>При оформлении выплаты нужно учитывать, что 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 А если гражданин одновременно имеет право на ЕДВ по нескольким федеральным законам, ему предоставляется ЕДВ по одному из оснований по выбору гражданина.</w:t>
      </w:r>
    </w:p>
    <w:p>
      <w:pPr>
        <w:pStyle w:val="Normal"/>
        <w:rPr/>
      </w:pPr>
      <w:r>
        <w:rPr/>
        <w:t>Для каждой категории граждан установлен определенный размер ЕДВ.</w:t>
      </w:r>
    </w:p>
    <w:p>
      <w:pPr>
        <w:pStyle w:val="Normal"/>
        <w:rPr/>
      </w:pPr>
      <w:r>
        <w:rPr/>
        <w:t>С 1 февраля 2020 года ЕДВ будет проиндексирована на 3%. Индексации подвергнется и входящий в состав ежемесячной денежной выплаты набор социальных услуг (НСУ).</w:t>
      </w:r>
    </w:p>
    <w:p>
      <w:pPr>
        <w:pStyle w:val="Normal"/>
        <w:rPr/>
      </w:pPr>
      <w:r>
        <w:rPr/>
        <w:t>Стоимость набора социальных услуг составит 1155,06 руб. в месяц, в том числе:</w:t>
      </w:r>
    </w:p>
    <w:p>
      <w:pPr>
        <w:pStyle w:val="Normal"/>
        <w:rPr/>
      </w:pPr>
      <w:r>
        <w:rPr/>
        <w:t xml:space="preserve">– </w:t>
      </w:r>
      <w:r>
        <w:rPr/>
        <w:t>обеспечение лекарственными препаратами – 889,66 руб.;</w:t>
      </w:r>
    </w:p>
    <w:p>
      <w:pPr>
        <w:pStyle w:val="Normal"/>
        <w:rPr/>
      </w:pPr>
      <w:r>
        <w:rPr/>
        <w:t xml:space="preserve">– </w:t>
      </w:r>
      <w:r>
        <w:rPr/>
        <w:t>предоставление путевки на санаторно-курортное лечение для профилактики основных заболеваний – 137,63 руб.;</w:t>
      </w:r>
    </w:p>
    <w:p>
      <w:pPr>
        <w:pStyle w:val="Normal"/>
        <w:spacing w:before="0" w:after="200"/>
        <w:rPr/>
      </w:pPr>
      <w:r>
        <w:rPr/>
        <w:t xml:space="preserve">– </w:t>
      </w:r>
      <w:r>
        <w:rPr/>
        <w:t>бесплатный проезд на пригородном железнодорожном транспорте, а также на междугородном транспорте к месту лечения и обратно – 127,77 руб.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2020-01-29T10:29:10Z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