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7" w:rsidRDefault="00AC5597" w:rsidP="00AC55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№12 к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№417-П от 24.12.2015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E864E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B9451B" w:rsidRDefault="00B9451B" w:rsidP="00B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1B" w:rsidRDefault="00B9451B" w:rsidP="00B9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2016 год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переданных  отдельных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роста профессионального уровня  муниципальных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Санкт-Петербурга;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обученных муниципальных служащих в соответствии с Программой;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2016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2">
              <w:rPr>
                <w:rFonts w:ascii="Times New Roman" w:hAnsi="Times New Roman" w:cs="Times New Roman"/>
                <w:sz w:val="24"/>
                <w:szCs w:val="24"/>
              </w:rPr>
              <w:t>- Обучение на курсах повышения квалификации муниципальных служащих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EF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Шушары на 2016 год, </w:t>
            </w:r>
            <w:r w:rsidRPr="002076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>,5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622">
              <w:rPr>
                <w:rFonts w:ascii="Times New Roman" w:hAnsi="Times New Roman"/>
                <w:sz w:val="24"/>
                <w:szCs w:val="24"/>
              </w:rPr>
              <w:t xml:space="preserve">Общее число обученных в соответствии с программой – 4 </w:t>
            </w:r>
            <w:r>
              <w:rPr>
                <w:rFonts w:ascii="Times New Roman" w:hAnsi="Times New Roman"/>
                <w:sz w:val="24"/>
                <w:szCs w:val="24"/>
              </w:rPr>
              <w:t>(четыре) муниципальных служащих;</w:t>
            </w:r>
          </w:p>
          <w:p w:rsidR="00B9451B" w:rsidRPr="00431F3A" w:rsidRDefault="00B9451B" w:rsidP="00B9451B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F06B5E" w:rsidRPr="00D361C2" w:rsidRDefault="00F06B5E" w:rsidP="00F06B5E"/>
    <w:p w:rsidR="00F06B5E" w:rsidRPr="00207622" w:rsidRDefault="00811A3A" w:rsidP="0020762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муниципального образования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муниципальному образованию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2014 году повысили квалификацию </w:t>
      </w:r>
      <w:r w:rsidR="00207622" w:rsidRPr="00207622">
        <w:rPr>
          <w:rFonts w:cs="Tahoma"/>
        </w:rPr>
        <w:t>3</w:t>
      </w:r>
      <w:r w:rsidRPr="00207622">
        <w:rPr>
          <w:rFonts w:cs="Tahoma"/>
        </w:rPr>
        <w:t xml:space="preserve"> муниципальных служащих </w:t>
      </w:r>
      <w:r w:rsidR="00207622" w:rsidRPr="00207622">
        <w:rPr>
          <w:rFonts w:cs="Tahoma"/>
        </w:rPr>
        <w:t>Местной а</w:t>
      </w:r>
      <w:r w:rsidRPr="00207622">
        <w:rPr>
          <w:rFonts w:cs="Tahoma"/>
        </w:rPr>
        <w:t>дминистрации</w:t>
      </w:r>
      <w:r w:rsidR="00207622" w:rsidRPr="00207622">
        <w:rPr>
          <w:rFonts w:cs="Tahoma"/>
        </w:rPr>
        <w:t xml:space="preserve">, </w:t>
      </w:r>
      <w:r w:rsidRPr="00207622">
        <w:rPr>
          <w:rFonts w:cs="Tahoma"/>
        </w:rPr>
        <w:t xml:space="preserve"> </w:t>
      </w:r>
      <w:r w:rsidR="00207622" w:rsidRPr="00207622">
        <w:rPr>
          <w:rFonts w:cs="Tahoma"/>
        </w:rPr>
        <w:t xml:space="preserve">в 2015 году  4 муниципальных служащих Местной администрации повысили квалификацию. </w:t>
      </w:r>
    </w:p>
    <w:p w:rsidR="00F06B5E" w:rsidRPr="00A81545" w:rsidRDefault="00207622" w:rsidP="00A815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Pr="00207622">
        <w:rPr>
          <w:rFonts w:ascii="Times New Roman" w:hAnsi="Times New Roman"/>
          <w:sz w:val="24"/>
          <w:szCs w:val="24"/>
        </w:rPr>
        <w:t>6</w:t>
      </w:r>
      <w:r w:rsidR="0015411E">
        <w:rPr>
          <w:rFonts w:ascii="Times New Roman" w:hAnsi="Times New Roman"/>
          <w:sz w:val="24"/>
          <w:szCs w:val="24"/>
        </w:rPr>
        <w:t xml:space="preserve"> году</w:t>
      </w:r>
      <w:r w:rsidR="00D361C2" w:rsidRPr="00207622">
        <w:rPr>
          <w:rFonts w:ascii="Times New Roman" w:hAnsi="Times New Roman"/>
          <w:sz w:val="24"/>
          <w:szCs w:val="24"/>
        </w:rPr>
        <w:t xml:space="preserve"> требуется обучение </w:t>
      </w:r>
      <w:r w:rsidRPr="00207622">
        <w:rPr>
          <w:rFonts w:ascii="Times New Roman" w:hAnsi="Times New Roman"/>
          <w:sz w:val="24"/>
          <w:szCs w:val="24"/>
        </w:rPr>
        <w:t>4</w:t>
      </w:r>
      <w:r w:rsidR="00D361C2" w:rsidRPr="00207622">
        <w:rPr>
          <w:rFonts w:ascii="Times New Roman" w:hAnsi="Times New Roman"/>
          <w:sz w:val="24"/>
          <w:szCs w:val="24"/>
        </w:rPr>
        <w:t xml:space="preserve"> муниципальных служащих.</w:t>
      </w:r>
      <w:r w:rsidR="00D361C2" w:rsidRPr="00D361C2">
        <w:rPr>
          <w:rFonts w:ascii="Times New Roman" w:hAnsi="Times New Roman"/>
          <w:sz w:val="24"/>
          <w:szCs w:val="24"/>
        </w:rPr>
        <w:t xml:space="preserve"> </w:t>
      </w: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переданных  отдельных 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lastRenderedPageBreak/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Санкт-Петербурга;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2016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9"/>
        <w:gridCol w:w="1599"/>
        <w:gridCol w:w="1647"/>
        <w:gridCol w:w="1539"/>
        <w:gridCol w:w="1424"/>
        <w:gridCol w:w="1121"/>
        <w:gridCol w:w="1782"/>
      </w:tblGrid>
      <w:tr w:rsidR="00903D93" w:rsidRPr="00431F3A" w:rsidTr="00903D93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80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2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9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1259F2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4 (четырех) муниципальных служащих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3D93" w:rsidRPr="00903D93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903D93" w:rsidRPr="00903D93" w:rsidRDefault="00903D93" w:rsidP="00EF55C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F55C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988/0705/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4280181/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Шушары;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контроля за своевременностью и эффективностью обучения. 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 4 (четырех)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составит 72 402,76 руб. (Семьдесят две тысячи четыреста два рубля 76 копеек) за счет средств местного бюджета Муниципального образования поселок Шушары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2016 год, из расчета </w:t>
      </w:r>
      <w:r w:rsidR="004C55A8">
        <w:rPr>
          <w:rFonts w:ascii="Times New Roman" w:hAnsi="Times New Roman" w:cs="Times New Roman"/>
          <w:sz w:val="24"/>
          <w:szCs w:val="24"/>
        </w:rPr>
        <w:t>18 100,69 руб. (Восемнадцать тысяч сто рублей 69 копеек) на обучение одного муниципального служащего.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обученных в соответствии с программой – 4 </w:t>
      </w:r>
      <w:r>
        <w:rPr>
          <w:rFonts w:ascii="Times New Roman" w:hAnsi="Times New Roman"/>
          <w:sz w:val="24"/>
          <w:szCs w:val="24"/>
        </w:rPr>
        <w:t>(четыре) муниципальных служащих.</w:t>
      </w:r>
    </w:p>
    <w:p w:rsidR="00A81545" w:rsidRPr="00431F3A" w:rsidRDefault="00A81545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361C2" w:rsidRDefault="00D361C2" w:rsidP="00D3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7405D6" w:rsidRPr="007405D6" w:rsidRDefault="007405D6" w:rsidP="00F06B5E">
      <w:pPr>
        <w:rPr>
          <w:rFonts w:ascii="Times New Roman" w:hAnsi="Times New Roman" w:cs="Times New Roman"/>
          <w:sz w:val="24"/>
          <w:szCs w:val="24"/>
        </w:rPr>
      </w:pP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38" w:rsidRDefault="007C2338" w:rsidP="007405D6">
      <w:pPr>
        <w:spacing w:after="0" w:line="240" w:lineRule="auto"/>
      </w:pPr>
      <w:r>
        <w:separator/>
      </w:r>
    </w:p>
  </w:endnote>
  <w:endnote w:type="continuationSeparator" w:id="1">
    <w:p w:rsidR="007C2338" w:rsidRDefault="007C2338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B9451B" w:rsidRDefault="00B54CC0">
        <w:pPr>
          <w:pStyle w:val="aa"/>
          <w:jc w:val="right"/>
        </w:pPr>
        <w:fldSimple w:instr=" PAGE   \* MERGEFORMAT ">
          <w:r w:rsidR="00AC5597">
            <w:rPr>
              <w:noProof/>
            </w:rPr>
            <w:t>4</w:t>
          </w:r>
        </w:fldSimple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38" w:rsidRDefault="007C2338" w:rsidP="007405D6">
      <w:pPr>
        <w:spacing w:after="0" w:line="240" w:lineRule="auto"/>
      </w:pPr>
      <w:r>
        <w:separator/>
      </w:r>
    </w:p>
  </w:footnote>
  <w:footnote w:type="continuationSeparator" w:id="1">
    <w:p w:rsidR="007C2338" w:rsidRDefault="007C2338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72B17"/>
    <w:rsid w:val="0015411E"/>
    <w:rsid w:val="00207622"/>
    <w:rsid w:val="002A01CA"/>
    <w:rsid w:val="00377AAF"/>
    <w:rsid w:val="00460099"/>
    <w:rsid w:val="004C55A8"/>
    <w:rsid w:val="005640B4"/>
    <w:rsid w:val="005935BA"/>
    <w:rsid w:val="005A3096"/>
    <w:rsid w:val="007405D6"/>
    <w:rsid w:val="007C2338"/>
    <w:rsid w:val="00801A86"/>
    <w:rsid w:val="00811A3A"/>
    <w:rsid w:val="00903D93"/>
    <w:rsid w:val="00974EDE"/>
    <w:rsid w:val="00A81545"/>
    <w:rsid w:val="00AC5597"/>
    <w:rsid w:val="00B54CC0"/>
    <w:rsid w:val="00B9451B"/>
    <w:rsid w:val="00BC1E4E"/>
    <w:rsid w:val="00BC1F58"/>
    <w:rsid w:val="00BE3482"/>
    <w:rsid w:val="00BE3E84"/>
    <w:rsid w:val="00D13EDF"/>
    <w:rsid w:val="00D361C2"/>
    <w:rsid w:val="00D969CC"/>
    <w:rsid w:val="00E864E6"/>
    <w:rsid w:val="00EC0430"/>
    <w:rsid w:val="00EF55C9"/>
    <w:rsid w:val="00F06B5E"/>
    <w:rsid w:val="00F5219D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2015-10-29T07:09:00Z</cp:lastPrinted>
  <dcterms:created xsi:type="dcterms:W3CDTF">2015-12-25T11:31:00Z</dcterms:created>
  <dcterms:modified xsi:type="dcterms:W3CDTF">2015-12-25T11:31:00Z</dcterms:modified>
</cp:coreProperties>
</file>