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Накопительная пенсия</w:t>
      </w:r>
    </w:p>
    <w:p>
      <w:pPr>
        <w:pStyle w:val="Normal"/>
        <w:rPr/>
      </w:pPr>
      <w:r>
        <w:rPr/>
        <w:t xml:space="preserve">Изменения в пенсионном законодательстве по повышению возраста выхода на </w:t>
      </w:r>
      <w:r>
        <w:rPr>
          <w:b/>
        </w:rPr>
        <w:t>пенсию</w:t>
      </w:r>
      <w:r>
        <w:rPr/>
        <w:t xml:space="preserve"> не коснулись получателей </w:t>
      </w:r>
      <w:r>
        <w:rPr>
          <w:b/>
        </w:rPr>
        <w:t>накопительной пенсии</w:t>
      </w:r>
      <w:r>
        <w:rPr/>
        <w:t xml:space="preserve">. Средства </w:t>
      </w:r>
      <w:r>
        <w:rPr>
          <w:b/>
        </w:rPr>
        <w:t>пенсионных накоплений</w:t>
      </w:r>
      <w:r>
        <w:rPr/>
        <w:t xml:space="preserve">, как и прежде, выплачиваются с 55 лет – женщинам и с 60 – мужчинам. Для назначения </w:t>
      </w:r>
      <w:r>
        <w:rPr>
          <w:b/>
        </w:rPr>
        <w:t>накопительной пенсии</w:t>
      </w:r>
      <w:r>
        <w:rPr/>
        <w:t xml:space="preserve"> должны быть соблюдены права на </w:t>
      </w:r>
      <w:r>
        <w:rPr>
          <w:b/>
        </w:rPr>
        <w:t>страховую пенсию</w:t>
      </w:r>
      <w:r>
        <w:rPr/>
        <w:t xml:space="preserve"> по старости, т.е. наличие необходимого стажа и количества пенсионных коэффициентов. Соответственно, лицам, которым исполнилось 60 лет - мужчины и 55 лет – женщины, но они не достигли </w:t>
      </w:r>
      <w:r>
        <w:rPr>
          <w:b/>
        </w:rPr>
        <w:t>пенсионного возраста</w:t>
      </w:r>
      <w:r>
        <w:rPr/>
        <w:t xml:space="preserve">, обращаться в </w:t>
      </w:r>
      <w:r>
        <w:rPr>
          <w:b/>
        </w:rPr>
        <w:t>Пенсионный фонд</w:t>
      </w:r>
      <w:r>
        <w:rPr/>
        <w:t xml:space="preserve"> за выплатой средств </w:t>
      </w:r>
      <w:r>
        <w:rPr>
          <w:b/>
        </w:rPr>
        <w:t>пенсионных накоплений</w:t>
      </w:r>
      <w:r>
        <w:rPr/>
        <w:t xml:space="preserve"> необходимо с заявлением и документами, подтверждающими право на </w:t>
      </w:r>
      <w:r>
        <w:rPr>
          <w:b/>
        </w:rPr>
        <w:t>страховую пенсию</w:t>
      </w:r>
      <w:r>
        <w:rPr/>
        <w:t xml:space="preserve"> по старости. В 2020 году необходимо иметь 18,6 пенсионных коэффициентов и выработать 11 лет страхового стажа. С 1 января 2020 года период, используемый для расчета </w:t>
      </w:r>
      <w:r>
        <w:rPr>
          <w:b/>
        </w:rPr>
        <w:t>накопительной пенсии</w:t>
      </w:r>
      <w:r>
        <w:rPr/>
        <w:t>, составляет 258 месяцев, в прошлом, 2019 году, он был 252 месяца.</w:t>
      </w:r>
    </w:p>
    <w:p>
      <w:pPr>
        <w:pStyle w:val="Normal"/>
        <w:rPr/>
      </w:pPr>
      <w:r>
        <w:rPr/>
        <w:t xml:space="preserve"> </w:t>
      </w:r>
      <w:r>
        <w:rPr/>
        <w:t xml:space="preserve">В соответствии с законодательством есть три вида выплат средств </w:t>
      </w:r>
      <w:r>
        <w:rPr>
          <w:b/>
        </w:rPr>
        <w:t>пенсионных накоплений</w:t>
      </w:r>
      <w:r>
        <w:rPr/>
        <w:t>.</w:t>
      </w:r>
    </w:p>
    <w:p>
      <w:pPr>
        <w:pStyle w:val="Normal"/>
        <w:rPr/>
      </w:pPr>
      <w:r>
        <w:rPr/>
        <w:t xml:space="preserve">Единовременная выплата – выплачиваются сразу все </w:t>
      </w:r>
      <w:r>
        <w:rPr>
          <w:b/>
        </w:rPr>
        <w:t>пенсионные накопления</w:t>
      </w:r>
      <w:r>
        <w:rPr/>
        <w:t xml:space="preserve"> одной суммой, в случае если размер </w:t>
      </w:r>
      <w:r>
        <w:rPr>
          <w:b/>
        </w:rPr>
        <w:t>накопительной пенсии</w:t>
      </w:r>
      <w:r>
        <w:rPr/>
        <w:t xml:space="preserve"> составляет 5% и менее по отношению к сумме страховой и накопительной </w:t>
      </w:r>
      <w:r>
        <w:rPr>
          <w:b/>
        </w:rPr>
        <w:t>пенсиям</w:t>
      </w:r>
      <w:r>
        <w:rPr/>
        <w:t xml:space="preserve"> гражданина.</w:t>
      </w:r>
    </w:p>
    <w:p>
      <w:pPr>
        <w:pStyle w:val="Normal"/>
        <w:rPr/>
      </w:pPr>
      <w:r>
        <w:rPr/>
        <w:t xml:space="preserve">Срочная пенсионная выплата – продолжительность определяет сам гражданин, но срок выплаты не может быть меньше 10 лет. Назначается гражданам, сформировавшим </w:t>
      </w:r>
      <w:r>
        <w:rPr>
          <w:b/>
        </w:rPr>
        <w:t>пенсионные накопления</w:t>
      </w:r>
      <w:r>
        <w:rPr/>
        <w:t xml:space="preserve"> за счет взносов в рамках Программы </w:t>
      </w:r>
      <w:r>
        <w:rPr>
          <w:b/>
        </w:rPr>
        <w:t>государственного софинансирования пенсий</w:t>
      </w:r>
      <w:r>
        <w:rPr/>
        <w:t xml:space="preserve">, средств маткапитала, направленных на формирование будущей </w:t>
      </w:r>
      <w:r>
        <w:rPr>
          <w:b/>
        </w:rPr>
        <w:t>пенсии</w:t>
      </w:r>
      <w:r>
        <w:rPr/>
        <w:t>, и доходов от их инвестирования.</w:t>
      </w:r>
    </w:p>
    <w:p>
      <w:pPr>
        <w:pStyle w:val="Normal"/>
        <w:rPr/>
      </w:pPr>
      <w:r>
        <w:rPr>
          <w:b/>
        </w:rPr>
        <w:t>Накопительная пенсия</w:t>
      </w:r>
      <w:r>
        <w:rPr/>
        <w:t xml:space="preserve"> – назначается пожизненно и выплачивается ежемесячно. Право на нее имеют те, у кого размер </w:t>
      </w:r>
      <w:r>
        <w:rPr>
          <w:b/>
        </w:rPr>
        <w:t>накопительной пенсии</w:t>
      </w:r>
      <w:r>
        <w:rPr/>
        <w:t xml:space="preserve"> составляет более 5% по отношению к сумме размера страховой и накопительной </w:t>
      </w:r>
      <w:r>
        <w:rPr>
          <w:b/>
        </w:rPr>
        <w:t>пенсий</w:t>
      </w:r>
      <w:r>
        <w:rPr/>
        <w:t>.</w:t>
      </w:r>
    </w:p>
    <w:p>
      <w:pPr>
        <w:pStyle w:val="Normal"/>
        <w:spacing w:before="0" w:after="200"/>
        <w:rPr/>
      </w:pPr>
      <w:r>
        <w:rPr/>
        <w:t xml:space="preserve">Заявление о назначении </w:t>
      </w:r>
      <w:r>
        <w:rPr>
          <w:b/>
        </w:rPr>
        <w:t>накопительной пенсии</w:t>
      </w:r>
      <w:r>
        <w:rPr/>
        <w:t xml:space="preserve"> можно подать и в электронном виде через Личный кабинет на сайте </w:t>
      </w:r>
      <w:r>
        <w:rPr>
          <w:b/>
        </w:rPr>
        <w:t>ПФР</w:t>
      </w:r>
      <w:r>
        <w:rPr/>
        <w:t xml:space="preserve">. Такой способ подачи заявления доступен гражданам, которые формируют свои </w:t>
      </w:r>
      <w:r>
        <w:rPr>
          <w:b/>
        </w:rPr>
        <w:t>пенсионные накопления</w:t>
      </w:r>
      <w:r>
        <w:rPr/>
        <w:t xml:space="preserve"> через </w:t>
      </w:r>
      <w:r>
        <w:rPr>
          <w:b/>
        </w:rPr>
        <w:t>Пенсионный фонд</w:t>
      </w:r>
      <w:r>
        <w:rPr/>
        <w:t xml:space="preserve"> России.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2020-01-29T10:37:32Z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